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D575" w14:textId="501AD9A6" w:rsidR="00214AB7" w:rsidRPr="00EA0D60" w:rsidRDefault="00214AB7" w:rsidP="00214AB7">
      <w:pPr>
        <w:jc w:val="center"/>
      </w:pPr>
      <w:r w:rsidRPr="006E15DE">
        <w:rPr>
          <w:b/>
          <w:sz w:val="20"/>
          <w:szCs w:val="20"/>
          <w:u w:val="single"/>
          <w:lang w:val="es-CR"/>
        </w:rPr>
        <w:t xml:space="preserve">Caso </w:t>
      </w:r>
      <w:r w:rsidR="000F72E1">
        <w:rPr>
          <w:b/>
          <w:sz w:val="20"/>
          <w:szCs w:val="20"/>
          <w:u w:val="single"/>
          <w:lang w:val="es-CR"/>
        </w:rPr>
        <w:t>Sales Pimenta</w:t>
      </w:r>
      <w:r w:rsidR="00E5304C">
        <w:rPr>
          <w:b/>
          <w:sz w:val="20"/>
          <w:szCs w:val="20"/>
          <w:u w:val="single"/>
          <w:lang w:val="es-CR"/>
        </w:rPr>
        <w:t xml:space="preserve"> </w:t>
      </w:r>
      <w:r w:rsidRPr="006E15DE">
        <w:rPr>
          <w:b/>
          <w:sz w:val="20"/>
          <w:szCs w:val="20"/>
          <w:u w:val="single"/>
          <w:lang w:val="es-CR"/>
        </w:rPr>
        <w:t xml:space="preserve">Vs. </w:t>
      </w:r>
      <w:r w:rsidR="00D042E3">
        <w:rPr>
          <w:b/>
          <w:sz w:val="20"/>
          <w:szCs w:val="20"/>
          <w:u w:val="single"/>
          <w:lang w:val="es-CR"/>
        </w:rPr>
        <w:t>Brasil</w:t>
      </w:r>
      <w:r w:rsidRPr="006E15DE">
        <w:rPr>
          <w:b/>
          <w:sz w:val="20"/>
          <w:szCs w:val="20"/>
          <w:u w:val="single"/>
          <w:lang w:val="es-CR"/>
        </w:rPr>
        <w:t xml:space="preserve">: </w:t>
      </w:r>
      <w:r w:rsidRPr="00EA0D60">
        <w:rPr>
          <w:b/>
          <w:sz w:val="20"/>
          <w:szCs w:val="20"/>
          <w:u w:val="single"/>
          <w:lang w:val="es-CR"/>
        </w:rPr>
        <w:t xml:space="preserve">reparaciones </w:t>
      </w:r>
      <w:r>
        <w:rPr>
          <w:b/>
          <w:sz w:val="20"/>
          <w:szCs w:val="20"/>
          <w:u w:val="single"/>
          <w:lang w:val="es-CR"/>
        </w:rPr>
        <w:t>pendientes de cumplimiento</w:t>
      </w:r>
    </w:p>
    <w:p w14:paraId="1EAAD04F" w14:textId="77777777" w:rsidR="00214AB7" w:rsidRPr="00D042E3" w:rsidRDefault="00214AB7" w:rsidP="00D042E3">
      <w:pPr>
        <w:tabs>
          <w:tab w:val="left" w:pos="709"/>
        </w:tabs>
        <w:spacing w:before="240"/>
        <w:ind w:right="99"/>
        <w:jc w:val="both"/>
        <w:rPr>
          <w:sz w:val="20"/>
        </w:rPr>
      </w:pPr>
    </w:p>
    <w:p w14:paraId="44AC9CB7" w14:textId="38F07D7E" w:rsidR="000F72E1" w:rsidRDefault="000F72E1" w:rsidP="000F72E1">
      <w:pPr>
        <w:jc w:val="both"/>
        <w:rPr>
          <w:sz w:val="20"/>
        </w:rPr>
      </w:pPr>
      <w:r>
        <w:rPr>
          <w:sz w:val="20"/>
        </w:rPr>
        <w:t>1</w:t>
      </w:r>
      <w:r w:rsidRPr="000F72E1">
        <w:rPr>
          <w:sz w:val="20"/>
        </w:rPr>
        <w:t xml:space="preserve">. </w:t>
      </w:r>
      <w:r>
        <w:rPr>
          <w:sz w:val="20"/>
        </w:rPr>
        <w:tab/>
      </w:r>
      <w:r w:rsidRPr="000F72E1">
        <w:rPr>
          <w:sz w:val="20"/>
        </w:rPr>
        <w:t xml:space="preserve">El Estado creará un grupo de trabajo en los términos de los párrafos 145 a 147 de </w:t>
      </w:r>
      <w:r>
        <w:rPr>
          <w:sz w:val="20"/>
        </w:rPr>
        <w:t>la</w:t>
      </w:r>
      <w:r w:rsidRPr="000F72E1">
        <w:rPr>
          <w:sz w:val="20"/>
        </w:rPr>
        <w:t xml:space="preserve"> Sentencia. </w:t>
      </w:r>
    </w:p>
    <w:p w14:paraId="3371D2B6" w14:textId="77777777" w:rsidR="000F72E1" w:rsidRDefault="000F72E1" w:rsidP="000F72E1">
      <w:pPr>
        <w:jc w:val="both"/>
        <w:rPr>
          <w:sz w:val="20"/>
        </w:rPr>
      </w:pPr>
    </w:p>
    <w:p w14:paraId="0465749B" w14:textId="27E4F165" w:rsidR="000F72E1" w:rsidRDefault="000F72E1" w:rsidP="000F72E1">
      <w:pPr>
        <w:jc w:val="both"/>
        <w:rPr>
          <w:sz w:val="20"/>
        </w:rPr>
      </w:pPr>
      <w:r>
        <w:rPr>
          <w:sz w:val="20"/>
        </w:rPr>
        <w:t>2</w:t>
      </w:r>
      <w:r w:rsidRPr="000F72E1">
        <w:rPr>
          <w:sz w:val="20"/>
        </w:rPr>
        <w:t xml:space="preserve">. </w:t>
      </w:r>
      <w:r>
        <w:rPr>
          <w:sz w:val="20"/>
        </w:rPr>
        <w:tab/>
      </w:r>
      <w:r w:rsidRPr="000F72E1">
        <w:rPr>
          <w:sz w:val="20"/>
        </w:rPr>
        <w:t xml:space="preserve">El Estado brindará tratamiento psicológico y/o psiquiátrico a los hermanos del señor Sales Pimenta, en los términos de los párrafos 151 y 152 de la Sentencia. </w:t>
      </w:r>
    </w:p>
    <w:p w14:paraId="51EE27A6" w14:textId="21B7BFA0" w:rsidR="000F72E1" w:rsidRDefault="000F72E1" w:rsidP="54072DF3">
      <w:pPr>
        <w:jc w:val="both"/>
        <w:rPr>
          <w:sz w:val="20"/>
          <w:szCs w:val="20"/>
        </w:rPr>
      </w:pPr>
    </w:p>
    <w:p w14:paraId="528C1E35" w14:textId="6B4A7E0D" w:rsidR="000F72E1" w:rsidRDefault="475DE7BD" w:rsidP="54072DF3">
      <w:pPr>
        <w:jc w:val="both"/>
        <w:rPr>
          <w:sz w:val="20"/>
          <w:szCs w:val="20"/>
        </w:rPr>
      </w:pPr>
      <w:r w:rsidRPr="54072DF3">
        <w:rPr>
          <w:sz w:val="20"/>
          <w:szCs w:val="20"/>
        </w:rPr>
        <w:t>3</w:t>
      </w:r>
      <w:r w:rsidR="000F72E1" w:rsidRPr="54072DF3">
        <w:rPr>
          <w:sz w:val="20"/>
          <w:szCs w:val="20"/>
        </w:rPr>
        <w:t xml:space="preserve">. </w:t>
      </w:r>
      <w:r w:rsidR="000F72E1">
        <w:tab/>
      </w:r>
      <w:r w:rsidR="000F72E1" w:rsidRPr="54072DF3">
        <w:rPr>
          <w:sz w:val="20"/>
          <w:szCs w:val="20"/>
        </w:rPr>
        <w:t xml:space="preserve">El Estado realizará un acto público de reconocimiento de responsabilidad internacional, en relación con los hechos de este caso, en los términos de los párrafos 158 y 159 de la Sentencia. </w:t>
      </w:r>
    </w:p>
    <w:p w14:paraId="2A9F2644" w14:textId="77777777" w:rsidR="000F72E1" w:rsidRDefault="000F72E1" w:rsidP="000F72E1">
      <w:pPr>
        <w:jc w:val="both"/>
        <w:rPr>
          <w:sz w:val="20"/>
        </w:rPr>
      </w:pPr>
    </w:p>
    <w:p w14:paraId="2A3669C1" w14:textId="360C3923" w:rsidR="000F72E1" w:rsidRDefault="4FD14F6A" w:rsidP="54072DF3">
      <w:pPr>
        <w:jc w:val="both"/>
        <w:rPr>
          <w:sz w:val="20"/>
          <w:szCs w:val="20"/>
        </w:rPr>
      </w:pPr>
      <w:r w:rsidRPr="54072DF3">
        <w:rPr>
          <w:sz w:val="20"/>
          <w:szCs w:val="20"/>
        </w:rPr>
        <w:t>4</w:t>
      </w:r>
      <w:r w:rsidR="000F72E1" w:rsidRPr="54072DF3">
        <w:rPr>
          <w:sz w:val="20"/>
          <w:szCs w:val="20"/>
        </w:rPr>
        <w:t xml:space="preserve">. </w:t>
      </w:r>
      <w:r w:rsidR="000F72E1">
        <w:tab/>
      </w:r>
      <w:r w:rsidR="000F72E1" w:rsidRPr="54072DF3">
        <w:rPr>
          <w:sz w:val="20"/>
          <w:szCs w:val="20"/>
        </w:rPr>
        <w:t xml:space="preserve">El Estado nombrará una plaza con el nombre de Gabriel Sales Pimenta, en el municipio de Marabá, en el estado de Pará, en los términos los párrafos 162 y 163 de la Sentencia. </w:t>
      </w:r>
    </w:p>
    <w:p w14:paraId="4F3079FB" w14:textId="77777777" w:rsidR="000F72E1" w:rsidRDefault="000F72E1" w:rsidP="000F72E1">
      <w:pPr>
        <w:jc w:val="both"/>
        <w:rPr>
          <w:sz w:val="20"/>
        </w:rPr>
      </w:pPr>
    </w:p>
    <w:p w14:paraId="3AB56E38" w14:textId="04B5002D" w:rsidR="000F72E1" w:rsidRDefault="69C63AE2" w:rsidP="54072DF3">
      <w:pPr>
        <w:jc w:val="both"/>
        <w:rPr>
          <w:sz w:val="20"/>
          <w:szCs w:val="20"/>
        </w:rPr>
      </w:pPr>
      <w:r w:rsidRPr="54072DF3">
        <w:rPr>
          <w:sz w:val="20"/>
          <w:szCs w:val="20"/>
        </w:rPr>
        <w:t>5</w:t>
      </w:r>
      <w:r w:rsidR="000F72E1" w:rsidRPr="54072DF3">
        <w:rPr>
          <w:sz w:val="20"/>
          <w:szCs w:val="20"/>
        </w:rPr>
        <w:t xml:space="preserve">. </w:t>
      </w:r>
      <w:r w:rsidR="000F72E1">
        <w:tab/>
      </w:r>
      <w:r w:rsidR="000F72E1" w:rsidRPr="54072DF3">
        <w:rPr>
          <w:sz w:val="20"/>
          <w:szCs w:val="20"/>
        </w:rPr>
        <w:t xml:space="preserve">El Estado creará un espacio público de memoria en la ciudad de Belo Horizonte, en el estado de Minas Gerais, en los términos del párrafo 162 de la Sentencia. </w:t>
      </w:r>
    </w:p>
    <w:p w14:paraId="341932B9" w14:textId="77777777" w:rsidR="000F72E1" w:rsidRDefault="000F72E1" w:rsidP="000F72E1">
      <w:pPr>
        <w:jc w:val="both"/>
        <w:rPr>
          <w:sz w:val="20"/>
        </w:rPr>
      </w:pPr>
    </w:p>
    <w:p w14:paraId="4DDA6C55" w14:textId="15F4B487" w:rsidR="000F72E1" w:rsidRDefault="3C940AFD" w:rsidP="54072DF3">
      <w:pPr>
        <w:jc w:val="both"/>
        <w:rPr>
          <w:sz w:val="20"/>
          <w:szCs w:val="20"/>
        </w:rPr>
      </w:pPr>
      <w:r w:rsidRPr="54072DF3">
        <w:rPr>
          <w:sz w:val="20"/>
          <w:szCs w:val="20"/>
        </w:rPr>
        <w:t>6</w:t>
      </w:r>
      <w:r w:rsidR="000F72E1" w:rsidRPr="54072DF3">
        <w:rPr>
          <w:sz w:val="20"/>
          <w:szCs w:val="20"/>
        </w:rPr>
        <w:t xml:space="preserve">. </w:t>
      </w:r>
      <w:r w:rsidR="000F72E1">
        <w:tab/>
      </w:r>
      <w:r w:rsidR="000F72E1" w:rsidRPr="54072DF3">
        <w:rPr>
          <w:sz w:val="20"/>
          <w:szCs w:val="20"/>
        </w:rPr>
        <w:t xml:space="preserve">El Estado creará e implementará un protocolo para la investigación de los delitos cometidos contra personas defensoras de derechos humanos y un sistema de indicadores que permitan medir la efectividad del protocolo, en los términos de los párrafos 170 a 172 de la Sentencia. </w:t>
      </w:r>
    </w:p>
    <w:p w14:paraId="38347486" w14:textId="77777777" w:rsidR="000F72E1" w:rsidRDefault="000F72E1" w:rsidP="000F72E1">
      <w:pPr>
        <w:jc w:val="both"/>
        <w:rPr>
          <w:sz w:val="20"/>
        </w:rPr>
      </w:pPr>
    </w:p>
    <w:p w14:paraId="3CC611F3" w14:textId="58CFE8F9" w:rsidR="000F72E1" w:rsidRDefault="00215874" w:rsidP="000F72E1">
      <w:pPr>
        <w:jc w:val="both"/>
        <w:rPr>
          <w:sz w:val="20"/>
        </w:rPr>
      </w:pPr>
      <w:r>
        <w:rPr>
          <w:sz w:val="20"/>
        </w:rPr>
        <w:t>7</w:t>
      </w:r>
      <w:r w:rsidR="000F72E1" w:rsidRPr="000F72E1">
        <w:rPr>
          <w:sz w:val="20"/>
        </w:rPr>
        <w:t xml:space="preserve">. </w:t>
      </w:r>
      <w:r w:rsidR="000F72E1">
        <w:rPr>
          <w:sz w:val="20"/>
        </w:rPr>
        <w:tab/>
      </w:r>
      <w:r w:rsidR="000F72E1" w:rsidRPr="000F72E1">
        <w:rPr>
          <w:sz w:val="20"/>
        </w:rPr>
        <w:t xml:space="preserve">El Estado realizará un plan de capacitación del personal que interviene en la investigación y tramitación de casos de delitos contra personas defensoras de derechos humanos sobre el referido protocolo de investigación, en los términos del párrafo 172 de la Sentencia. </w:t>
      </w:r>
    </w:p>
    <w:p w14:paraId="6E2AB18A" w14:textId="77777777" w:rsidR="000F72E1" w:rsidRDefault="000F72E1" w:rsidP="000F72E1">
      <w:pPr>
        <w:jc w:val="both"/>
        <w:rPr>
          <w:sz w:val="20"/>
        </w:rPr>
      </w:pPr>
    </w:p>
    <w:p w14:paraId="09590432" w14:textId="441A90DA" w:rsidR="000F72E1" w:rsidRDefault="00215874" w:rsidP="000F72E1">
      <w:pPr>
        <w:jc w:val="both"/>
        <w:rPr>
          <w:sz w:val="20"/>
        </w:rPr>
      </w:pPr>
      <w:r>
        <w:rPr>
          <w:sz w:val="20"/>
        </w:rPr>
        <w:t>8</w:t>
      </w:r>
      <w:r w:rsidR="000F72E1" w:rsidRPr="000F72E1">
        <w:rPr>
          <w:sz w:val="20"/>
        </w:rPr>
        <w:t xml:space="preserve">. </w:t>
      </w:r>
      <w:r w:rsidR="000F72E1">
        <w:rPr>
          <w:sz w:val="20"/>
        </w:rPr>
        <w:tab/>
      </w:r>
      <w:r w:rsidR="000F72E1" w:rsidRPr="000F72E1">
        <w:rPr>
          <w:sz w:val="20"/>
        </w:rPr>
        <w:t xml:space="preserve">El Estado revisará y adecuará sus mecanismos existentes, en particular el Programa de Protección a los Defensores de Derechos Humanos, Comunicadores y Ambientalistas, en los términos del párrafo 177 de la Sentencia. </w:t>
      </w:r>
    </w:p>
    <w:p w14:paraId="7E3FB7BA" w14:textId="77777777" w:rsidR="000F72E1" w:rsidRDefault="000F72E1" w:rsidP="000F72E1">
      <w:pPr>
        <w:jc w:val="both"/>
        <w:rPr>
          <w:sz w:val="20"/>
        </w:rPr>
      </w:pPr>
    </w:p>
    <w:p w14:paraId="3B2887BB" w14:textId="75353836" w:rsidR="000F72E1" w:rsidRDefault="00215874" w:rsidP="000F72E1">
      <w:pPr>
        <w:jc w:val="both"/>
        <w:rPr>
          <w:sz w:val="20"/>
        </w:rPr>
      </w:pPr>
      <w:r>
        <w:rPr>
          <w:sz w:val="20"/>
        </w:rPr>
        <w:t>9</w:t>
      </w:r>
      <w:r w:rsidR="000F72E1" w:rsidRPr="000F72E1">
        <w:rPr>
          <w:sz w:val="20"/>
        </w:rPr>
        <w:t xml:space="preserve">. </w:t>
      </w:r>
      <w:r w:rsidR="000F72E1">
        <w:rPr>
          <w:sz w:val="20"/>
        </w:rPr>
        <w:tab/>
      </w:r>
      <w:r w:rsidR="000F72E1" w:rsidRPr="000F72E1">
        <w:rPr>
          <w:sz w:val="20"/>
        </w:rPr>
        <w:t xml:space="preserve">El Estado diseñará e implementará un sistema nacional de recopilación de datos y cifras vinculadas a los casos de violencia contra las personas defensoras de derechos humanos, en los términos del párrafo 178 de la Sentencia. </w:t>
      </w:r>
    </w:p>
    <w:p w14:paraId="227AB584" w14:textId="77777777" w:rsidR="000F72E1" w:rsidRDefault="000F72E1" w:rsidP="000F72E1">
      <w:pPr>
        <w:jc w:val="both"/>
        <w:rPr>
          <w:sz w:val="20"/>
        </w:rPr>
      </w:pPr>
    </w:p>
    <w:p w14:paraId="00A5F14A" w14:textId="2B526932" w:rsidR="000F72E1" w:rsidRDefault="000F72E1" w:rsidP="000F72E1">
      <w:pPr>
        <w:jc w:val="both"/>
        <w:rPr>
          <w:sz w:val="20"/>
        </w:rPr>
      </w:pPr>
      <w:r w:rsidRPr="000F72E1">
        <w:rPr>
          <w:sz w:val="20"/>
        </w:rPr>
        <w:t>1</w:t>
      </w:r>
      <w:r w:rsidR="00215874">
        <w:rPr>
          <w:sz w:val="20"/>
        </w:rPr>
        <w:t>0</w:t>
      </w:r>
      <w:r w:rsidRPr="000F72E1">
        <w:rPr>
          <w:sz w:val="20"/>
        </w:rPr>
        <w:t xml:space="preserve">. </w:t>
      </w:r>
      <w:r>
        <w:rPr>
          <w:sz w:val="20"/>
        </w:rPr>
        <w:tab/>
      </w:r>
      <w:r w:rsidRPr="000F72E1">
        <w:rPr>
          <w:sz w:val="20"/>
        </w:rPr>
        <w:t xml:space="preserve">El Estado creará un mecanismo que permita la reapertura de procesos judiciales, en los términos del párrafo 180 de la Sentencia. </w:t>
      </w:r>
    </w:p>
    <w:p w14:paraId="4BEA1903" w14:textId="77777777" w:rsidR="000F72E1" w:rsidRDefault="000F72E1" w:rsidP="000F72E1">
      <w:pPr>
        <w:jc w:val="both"/>
        <w:rPr>
          <w:sz w:val="20"/>
        </w:rPr>
      </w:pPr>
    </w:p>
    <w:p w14:paraId="2FF91368" w14:textId="24847189" w:rsidR="00D3440D" w:rsidRDefault="000F72E1" w:rsidP="000F72E1">
      <w:pPr>
        <w:jc w:val="both"/>
        <w:rPr>
          <w:sz w:val="20"/>
        </w:rPr>
      </w:pPr>
      <w:r w:rsidRPr="000F72E1">
        <w:rPr>
          <w:sz w:val="20"/>
        </w:rPr>
        <w:t>1</w:t>
      </w:r>
      <w:r w:rsidR="00215874">
        <w:rPr>
          <w:sz w:val="20"/>
        </w:rPr>
        <w:t>1</w:t>
      </w:r>
      <w:r w:rsidRPr="000F72E1">
        <w:rPr>
          <w:sz w:val="20"/>
        </w:rPr>
        <w:t xml:space="preserve">. </w:t>
      </w:r>
      <w:r>
        <w:rPr>
          <w:sz w:val="20"/>
        </w:rPr>
        <w:tab/>
      </w:r>
      <w:r w:rsidRPr="000F72E1">
        <w:rPr>
          <w:sz w:val="20"/>
        </w:rPr>
        <w:t>El Estado pagará las cantidades fijadas en los párrafos 187</w:t>
      </w:r>
      <w:r>
        <w:rPr>
          <w:sz w:val="20"/>
        </w:rPr>
        <w:t xml:space="preserve"> y </w:t>
      </w:r>
      <w:r w:rsidRPr="000F72E1">
        <w:rPr>
          <w:sz w:val="20"/>
        </w:rPr>
        <w:t>188 de la Sentencia por concepto de indemnización por daño material y daño inmaterial, en los términos de los párrafos 197 a 202 del Fallo.</w:t>
      </w:r>
    </w:p>
    <w:p w14:paraId="003EE5BD" w14:textId="08003258" w:rsidR="000F72E1" w:rsidRDefault="000F72E1" w:rsidP="000F72E1">
      <w:pPr>
        <w:jc w:val="both"/>
        <w:rPr>
          <w:sz w:val="20"/>
        </w:rPr>
      </w:pPr>
    </w:p>
    <w:p w14:paraId="0A9813AB" w14:textId="28E3F896" w:rsidR="000F72E1" w:rsidRPr="00D042E3" w:rsidRDefault="000F72E1" w:rsidP="000F72E1">
      <w:pPr>
        <w:jc w:val="both"/>
        <w:rPr>
          <w:rFonts w:eastAsia="Cambria" w:cs="Times New Roman"/>
          <w:bCs/>
          <w:sz w:val="24"/>
          <w:szCs w:val="20"/>
          <w:lang w:val="es-ES"/>
        </w:rPr>
      </w:pPr>
      <w:r>
        <w:rPr>
          <w:sz w:val="20"/>
        </w:rPr>
        <w:t>1</w:t>
      </w:r>
      <w:r w:rsidR="00215874">
        <w:rPr>
          <w:sz w:val="20"/>
        </w:rPr>
        <w:t>2</w:t>
      </w:r>
      <w:r>
        <w:rPr>
          <w:sz w:val="20"/>
        </w:rPr>
        <w:t xml:space="preserve">. </w:t>
      </w:r>
      <w:r>
        <w:rPr>
          <w:sz w:val="20"/>
        </w:rPr>
        <w:tab/>
      </w:r>
      <w:r w:rsidRPr="000F72E1">
        <w:rPr>
          <w:sz w:val="20"/>
        </w:rPr>
        <w:t xml:space="preserve">El Estado pagará la cantidad fijada en </w:t>
      </w:r>
      <w:r>
        <w:rPr>
          <w:sz w:val="20"/>
        </w:rPr>
        <w:t>el</w:t>
      </w:r>
      <w:r w:rsidRPr="000F72E1">
        <w:rPr>
          <w:sz w:val="20"/>
        </w:rPr>
        <w:t xml:space="preserve"> párrafo</w:t>
      </w:r>
      <w:r>
        <w:rPr>
          <w:sz w:val="20"/>
        </w:rPr>
        <w:t xml:space="preserve"> </w:t>
      </w:r>
      <w:r w:rsidRPr="000F72E1">
        <w:rPr>
          <w:sz w:val="20"/>
        </w:rPr>
        <w:t>195 de la Sentencia por el reintegro de costas y gastos, en los términos de los párrafos 197 a 202 del Fallo.</w:t>
      </w:r>
    </w:p>
    <w:sectPr w:rsidR="000F72E1" w:rsidRPr="00D042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85E9" w14:textId="77777777" w:rsidR="005F60E3" w:rsidRDefault="005F60E3" w:rsidP="009F7EF4">
      <w:r>
        <w:separator/>
      </w:r>
    </w:p>
  </w:endnote>
  <w:endnote w:type="continuationSeparator" w:id="0">
    <w:p w14:paraId="1A8CC44D" w14:textId="77777777" w:rsidR="005F60E3" w:rsidRDefault="005F60E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D5F1"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00845A8"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6BA1" w14:textId="77777777" w:rsidR="005F60E3" w:rsidRDefault="005F60E3" w:rsidP="009F7EF4">
      <w:r>
        <w:separator/>
      </w:r>
    </w:p>
  </w:footnote>
  <w:footnote w:type="continuationSeparator" w:id="0">
    <w:p w14:paraId="3BE988C5" w14:textId="77777777" w:rsidR="005F60E3" w:rsidRDefault="005F60E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6BE05AF7"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190EB62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340237">
    <w:abstractNumId w:val="6"/>
  </w:num>
  <w:num w:numId="2" w16cid:durableId="163983444">
    <w:abstractNumId w:val="2"/>
  </w:num>
  <w:num w:numId="3" w16cid:durableId="2030719315">
    <w:abstractNumId w:val="5"/>
  </w:num>
  <w:num w:numId="4" w16cid:durableId="1555190611">
    <w:abstractNumId w:val="0"/>
  </w:num>
  <w:num w:numId="5" w16cid:durableId="1588881513">
    <w:abstractNumId w:val="1"/>
  </w:num>
  <w:num w:numId="6" w16cid:durableId="977762805">
    <w:abstractNumId w:val="3"/>
  </w:num>
  <w:num w:numId="7" w16cid:durableId="2121336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09537E"/>
    <w:rsid w:val="000F72E1"/>
    <w:rsid w:val="00101CC6"/>
    <w:rsid w:val="001426AA"/>
    <w:rsid w:val="001729AE"/>
    <w:rsid w:val="001F3394"/>
    <w:rsid w:val="00214AB7"/>
    <w:rsid w:val="00215874"/>
    <w:rsid w:val="00291327"/>
    <w:rsid w:val="00296F77"/>
    <w:rsid w:val="002B3295"/>
    <w:rsid w:val="002E376C"/>
    <w:rsid w:val="003A7E5E"/>
    <w:rsid w:val="003C561A"/>
    <w:rsid w:val="003E2FF4"/>
    <w:rsid w:val="00474D04"/>
    <w:rsid w:val="00476F6E"/>
    <w:rsid w:val="004D4FC6"/>
    <w:rsid w:val="005154EE"/>
    <w:rsid w:val="005A203D"/>
    <w:rsid w:val="005D1A85"/>
    <w:rsid w:val="005F60E3"/>
    <w:rsid w:val="006022F0"/>
    <w:rsid w:val="00617B3E"/>
    <w:rsid w:val="006A777A"/>
    <w:rsid w:val="006C38A6"/>
    <w:rsid w:val="006E15DE"/>
    <w:rsid w:val="00792165"/>
    <w:rsid w:val="00834F1A"/>
    <w:rsid w:val="00867C2F"/>
    <w:rsid w:val="00876E46"/>
    <w:rsid w:val="0088750F"/>
    <w:rsid w:val="00926FFB"/>
    <w:rsid w:val="009832C0"/>
    <w:rsid w:val="009D22BE"/>
    <w:rsid w:val="009D6A26"/>
    <w:rsid w:val="009F7EF4"/>
    <w:rsid w:val="00A1649A"/>
    <w:rsid w:val="00AA6B2F"/>
    <w:rsid w:val="00AE0035"/>
    <w:rsid w:val="00B03BA7"/>
    <w:rsid w:val="00B11B9B"/>
    <w:rsid w:val="00B32A37"/>
    <w:rsid w:val="00B33305"/>
    <w:rsid w:val="00BA6BA9"/>
    <w:rsid w:val="00BC5824"/>
    <w:rsid w:val="00C04CCC"/>
    <w:rsid w:val="00C4747D"/>
    <w:rsid w:val="00C66067"/>
    <w:rsid w:val="00C807CF"/>
    <w:rsid w:val="00CA1142"/>
    <w:rsid w:val="00CF5AE9"/>
    <w:rsid w:val="00D042E3"/>
    <w:rsid w:val="00D26E80"/>
    <w:rsid w:val="00D3440D"/>
    <w:rsid w:val="00E42392"/>
    <w:rsid w:val="00E45105"/>
    <w:rsid w:val="00E50670"/>
    <w:rsid w:val="00E507C2"/>
    <w:rsid w:val="00E5304C"/>
    <w:rsid w:val="00E85D9E"/>
    <w:rsid w:val="00ED29C6"/>
    <w:rsid w:val="00F50093"/>
    <w:rsid w:val="3C940AFD"/>
    <w:rsid w:val="475DE7BD"/>
    <w:rsid w:val="4FD14F6A"/>
    <w:rsid w:val="54072DF3"/>
    <w:rsid w:val="69C6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621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2026</Characters>
  <Application>Microsoft Office Word</Application>
  <DocSecurity>0</DocSecurity>
  <Lines>16</Lines>
  <Paragraphs>4</Paragraphs>
  <ScaleCrop>false</ScaleCrop>
  <Company>Hewlett-Packard Company</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24</cp:revision>
  <cp:lastPrinted>2021-09-15T18:01:00Z</cp:lastPrinted>
  <dcterms:created xsi:type="dcterms:W3CDTF">2018-07-09T19:23:00Z</dcterms:created>
  <dcterms:modified xsi:type="dcterms:W3CDTF">2024-01-26T19:42:00Z</dcterms:modified>
</cp:coreProperties>
</file>